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8AA" w:rsidRPr="007E1B28" w:rsidRDefault="00D00E00" w:rsidP="002258AA">
      <w:pPr>
        <w:jc w:val="center"/>
        <w:rPr>
          <w:b/>
          <w:sz w:val="22"/>
          <w:szCs w:val="22"/>
        </w:rPr>
      </w:pPr>
      <w:r>
        <w:rPr>
          <w:b/>
          <w:sz w:val="22"/>
          <w:szCs w:val="22"/>
        </w:rPr>
        <w:t>Uzasadnienie Beneficjenta zgodności operacji z Lokalnymi</w:t>
      </w:r>
      <w:r w:rsidR="002258AA" w:rsidRPr="007E1B28">
        <w:rPr>
          <w:b/>
          <w:sz w:val="22"/>
          <w:szCs w:val="22"/>
        </w:rPr>
        <w:t xml:space="preserve"> kryte</w:t>
      </w:r>
      <w:r>
        <w:rPr>
          <w:b/>
          <w:sz w:val="22"/>
          <w:szCs w:val="22"/>
        </w:rPr>
        <w:t>riami</w:t>
      </w:r>
      <w:r w:rsidR="002258AA" w:rsidRPr="007E1B28">
        <w:rPr>
          <w:b/>
          <w:sz w:val="22"/>
          <w:szCs w:val="22"/>
        </w:rPr>
        <w:t xml:space="preserve"> wyboru operacji dla operacji z zakresu działań pozostałych na obszarze objętym LSR realizowanych przez podmioty inne niż LGD</w:t>
      </w:r>
    </w:p>
    <w:p w:rsidR="002258AA" w:rsidRDefault="002258AA" w:rsidP="002258AA">
      <w:pPr>
        <w:rPr>
          <w:sz w:val="22"/>
          <w:szCs w:val="22"/>
        </w:rPr>
      </w:pPr>
    </w:p>
    <w:p w:rsidR="002258AA" w:rsidRDefault="002258AA" w:rsidP="002258AA">
      <w:pPr>
        <w:rPr>
          <w:sz w:val="22"/>
          <w:szCs w:val="22"/>
        </w:rPr>
      </w:pPr>
    </w:p>
    <w:p w:rsidR="002258AA" w:rsidRPr="00A20D31" w:rsidRDefault="002258AA" w:rsidP="002258AA">
      <w:pPr>
        <w:jc w:val="center"/>
        <w:rPr>
          <w:b/>
        </w:rPr>
      </w:pPr>
    </w:p>
    <w:tbl>
      <w:tblPr>
        <w:tblW w:w="159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5596"/>
        <w:gridCol w:w="3709"/>
        <w:gridCol w:w="3473"/>
        <w:gridCol w:w="2608"/>
      </w:tblGrid>
      <w:tr w:rsidR="002258AA" w:rsidTr="00A456A3">
        <w:trPr>
          <w:trHeight w:val="127"/>
        </w:trPr>
        <w:tc>
          <w:tcPr>
            <w:tcW w:w="568" w:type="dxa"/>
          </w:tcPr>
          <w:p w:rsidR="002258AA" w:rsidRPr="00E339C6" w:rsidRDefault="002258AA" w:rsidP="00A456A3">
            <w:pPr>
              <w:rPr>
                <w:b/>
              </w:rPr>
            </w:pPr>
          </w:p>
        </w:tc>
        <w:tc>
          <w:tcPr>
            <w:tcW w:w="5596" w:type="dxa"/>
          </w:tcPr>
          <w:p w:rsidR="002258AA" w:rsidRPr="00E339C6" w:rsidRDefault="002258AA" w:rsidP="00A456A3">
            <w:pPr>
              <w:rPr>
                <w:b/>
              </w:rPr>
            </w:pPr>
            <w:r w:rsidRPr="00E339C6">
              <w:rPr>
                <w:b/>
              </w:rPr>
              <w:t>Kryterium</w:t>
            </w:r>
          </w:p>
        </w:tc>
        <w:tc>
          <w:tcPr>
            <w:tcW w:w="3709" w:type="dxa"/>
          </w:tcPr>
          <w:p w:rsidR="002258AA" w:rsidRPr="00E339C6" w:rsidRDefault="002258AA" w:rsidP="00A456A3">
            <w:pPr>
              <w:rPr>
                <w:b/>
              </w:rPr>
            </w:pPr>
            <w:r w:rsidRPr="00E339C6">
              <w:rPr>
                <w:b/>
              </w:rPr>
              <w:t xml:space="preserve">Opis kryterium </w:t>
            </w:r>
          </w:p>
        </w:tc>
        <w:tc>
          <w:tcPr>
            <w:tcW w:w="3473" w:type="dxa"/>
          </w:tcPr>
          <w:p w:rsidR="002258AA" w:rsidRPr="00E339C6" w:rsidRDefault="002258AA" w:rsidP="00A456A3">
            <w:pPr>
              <w:rPr>
                <w:b/>
              </w:rPr>
            </w:pPr>
            <w:r w:rsidRPr="00E339C6">
              <w:rPr>
                <w:b/>
              </w:rPr>
              <w:t>Wartość punktowa</w:t>
            </w:r>
          </w:p>
        </w:tc>
        <w:tc>
          <w:tcPr>
            <w:tcW w:w="2608" w:type="dxa"/>
          </w:tcPr>
          <w:p w:rsidR="002258AA" w:rsidRPr="00E339C6" w:rsidRDefault="00D00E00" w:rsidP="00A456A3">
            <w:pPr>
              <w:rPr>
                <w:b/>
              </w:rPr>
            </w:pPr>
            <w:r>
              <w:rPr>
                <w:b/>
              </w:rPr>
              <w:t>Uzasadnienie Beneficjenta</w:t>
            </w:r>
          </w:p>
        </w:tc>
      </w:tr>
      <w:tr w:rsidR="002258AA" w:rsidRPr="005A0AD6" w:rsidTr="00A456A3">
        <w:tc>
          <w:tcPr>
            <w:tcW w:w="568" w:type="dxa"/>
          </w:tcPr>
          <w:p w:rsidR="002258AA" w:rsidRPr="00E339C6" w:rsidRDefault="002258AA" w:rsidP="00A456A3">
            <w:pPr>
              <w:rPr>
                <w:sz w:val="20"/>
                <w:szCs w:val="20"/>
              </w:rPr>
            </w:pPr>
            <w:r>
              <w:rPr>
                <w:sz w:val="20"/>
                <w:szCs w:val="20"/>
              </w:rPr>
              <w:t>1.</w:t>
            </w:r>
          </w:p>
        </w:tc>
        <w:tc>
          <w:tcPr>
            <w:tcW w:w="5596" w:type="dxa"/>
          </w:tcPr>
          <w:p w:rsidR="002258AA" w:rsidRPr="00E339C6" w:rsidRDefault="002258AA" w:rsidP="00A456A3">
            <w:pPr>
              <w:rPr>
                <w:sz w:val="20"/>
                <w:szCs w:val="20"/>
              </w:rPr>
            </w:pPr>
            <w:r w:rsidRPr="00E339C6">
              <w:rPr>
                <w:sz w:val="20"/>
                <w:szCs w:val="20"/>
              </w:rPr>
              <w:t>Racjonalność i zasadność planowanych do poniesienia kosztów</w:t>
            </w:r>
          </w:p>
        </w:tc>
        <w:tc>
          <w:tcPr>
            <w:tcW w:w="3709" w:type="dxa"/>
          </w:tcPr>
          <w:p w:rsidR="002258AA" w:rsidRPr="00E339C6" w:rsidRDefault="002258AA" w:rsidP="00A456A3">
            <w:pPr>
              <w:spacing w:after="120"/>
              <w:jc w:val="both"/>
              <w:rPr>
                <w:rFonts w:eastAsia="Calibri"/>
                <w:color w:val="000000"/>
                <w:sz w:val="20"/>
                <w:szCs w:val="20"/>
              </w:rPr>
            </w:pPr>
            <w:r w:rsidRPr="00E339C6">
              <w:rPr>
                <w:rFonts w:eastAsia="Calibri"/>
                <w:color w:val="000000"/>
                <w:sz w:val="20"/>
                <w:szCs w:val="20"/>
              </w:rPr>
              <w:t>LGD preferuje Wnioskodawców, którzy zaplanowali nakłady (finansowe, rzeczowe, osobowe) racjonalne (na poziomie cen rynkowych) i adekwatne w odniesieniu do zaplanowanej operacji.</w:t>
            </w:r>
          </w:p>
          <w:p w:rsidR="002258AA" w:rsidRPr="00E339C6" w:rsidRDefault="002258AA" w:rsidP="00A456A3">
            <w:pPr>
              <w:spacing w:after="120"/>
              <w:jc w:val="both"/>
              <w:rPr>
                <w:rFonts w:eastAsia="Calibri"/>
                <w:color w:val="000000"/>
                <w:sz w:val="20"/>
                <w:szCs w:val="20"/>
              </w:rPr>
            </w:pPr>
          </w:p>
          <w:p w:rsidR="002258AA" w:rsidRPr="00AB37E3" w:rsidRDefault="002258AA" w:rsidP="00AB37E3">
            <w:pPr>
              <w:spacing w:after="120"/>
              <w:jc w:val="both"/>
              <w:rPr>
                <w:rFonts w:eastAsia="Calibri"/>
                <w:color w:val="000000"/>
                <w:sz w:val="20"/>
                <w:szCs w:val="20"/>
              </w:rPr>
            </w:pPr>
            <w:r w:rsidRPr="00E339C6">
              <w:rPr>
                <w:rFonts w:eastAsia="Calibri"/>
                <w:color w:val="000000"/>
                <w:sz w:val="20"/>
                <w:szCs w:val="20"/>
              </w:rPr>
              <w:t xml:space="preserve">Koszty/wydatki/ projektu </w:t>
            </w:r>
            <w:r w:rsidRPr="00E339C6">
              <w:rPr>
                <w:rFonts w:eastAsia="Calibri"/>
                <w:bCs/>
                <w:color w:val="000000"/>
                <w:sz w:val="20"/>
                <w:szCs w:val="20"/>
              </w:rPr>
              <w:t>stanowiące podstawę do wyliczenia kwoty pomocy</w:t>
            </w:r>
            <w:r w:rsidRPr="00E339C6">
              <w:rPr>
                <w:rFonts w:eastAsia="Calibri"/>
                <w:color w:val="000000"/>
                <w:sz w:val="20"/>
                <w:szCs w:val="20"/>
              </w:rPr>
              <w:t xml:space="preserve"> mieszczą się w zakresie kosztów kwalifikowalnych, budżet racjonalny, zawiera logiczne i rzetelne informacje uzasadniające poniesienie danego kosztu (dlaczego planuje się ponieść dany koszt), pozwalające zbadać racjonalność planowanych kosztów operacji oraz informacje uzasadniające wysokość poszczególnych kosztów (koszty znajdują swoje uzasadnienie w załączonych ofertach, projektach, kosztorysach oraz innych dokumentach potwierdzających przyjęty poziom cen); budżet dobrze sporządzony rachunkowo; przy określaniu planowanych kosztów/wydatków uwzględniono obowiązujące limity;  stopień szczegółowości i przejrzystości prezentowanych informacji w budżecie pozwala na ocenę racjonalności i zasadności poniesienia planowanych wydatków;</w:t>
            </w:r>
            <w:bookmarkStart w:id="0" w:name="_GoBack"/>
            <w:bookmarkEnd w:id="0"/>
          </w:p>
        </w:tc>
        <w:tc>
          <w:tcPr>
            <w:tcW w:w="3473" w:type="dxa"/>
          </w:tcPr>
          <w:p w:rsidR="002258AA" w:rsidRPr="00E339C6" w:rsidRDefault="002258AA" w:rsidP="00A456A3">
            <w:pPr>
              <w:rPr>
                <w:sz w:val="20"/>
                <w:szCs w:val="20"/>
              </w:rPr>
            </w:pPr>
            <w:r w:rsidRPr="00E339C6">
              <w:rPr>
                <w:sz w:val="20"/>
                <w:szCs w:val="20"/>
              </w:rPr>
              <w:t>5 pkt- otrzymuje operacja spełniająca wszystkie wymagania dotyczące sporządzenia budżetu. Jedynie spełnienie wszystkich wymagań skutkuje przyznaniem punktów.</w:t>
            </w:r>
          </w:p>
          <w:p w:rsidR="002258AA" w:rsidRPr="00E339C6" w:rsidRDefault="002258AA" w:rsidP="00A456A3">
            <w:pPr>
              <w:rPr>
                <w:sz w:val="20"/>
                <w:szCs w:val="20"/>
              </w:rPr>
            </w:pPr>
          </w:p>
          <w:p w:rsidR="002258AA" w:rsidRPr="00E339C6" w:rsidRDefault="002258AA" w:rsidP="00A456A3">
            <w:pPr>
              <w:rPr>
                <w:sz w:val="20"/>
                <w:szCs w:val="20"/>
              </w:rPr>
            </w:pPr>
            <w:r w:rsidRPr="00E339C6">
              <w:rPr>
                <w:sz w:val="20"/>
                <w:szCs w:val="20"/>
              </w:rPr>
              <w:t>0 pkt- w przypadku operacji nie spełniających wszystkich wymagań dotyczących sporządzania budżetu.</w:t>
            </w:r>
          </w:p>
        </w:tc>
        <w:tc>
          <w:tcPr>
            <w:tcW w:w="2608" w:type="dxa"/>
          </w:tcPr>
          <w:p w:rsidR="002258AA" w:rsidRPr="00E339C6" w:rsidRDefault="002258AA" w:rsidP="00A456A3">
            <w:pPr>
              <w:rPr>
                <w:sz w:val="20"/>
                <w:szCs w:val="20"/>
              </w:rPr>
            </w:pPr>
          </w:p>
        </w:tc>
      </w:tr>
      <w:tr w:rsidR="002258AA" w:rsidRPr="005A0AD6" w:rsidTr="00A456A3">
        <w:tc>
          <w:tcPr>
            <w:tcW w:w="568" w:type="dxa"/>
          </w:tcPr>
          <w:p w:rsidR="002258AA" w:rsidRPr="00E339C6" w:rsidRDefault="002258AA" w:rsidP="00A456A3">
            <w:pPr>
              <w:rPr>
                <w:sz w:val="20"/>
                <w:szCs w:val="20"/>
              </w:rPr>
            </w:pPr>
            <w:r>
              <w:rPr>
                <w:sz w:val="20"/>
                <w:szCs w:val="20"/>
              </w:rPr>
              <w:lastRenderedPageBreak/>
              <w:t>2.</w:t>
            </w:r>
          </w:p>
        </w:tc>
        <w:tc>
          <w:tcPr>
            <w:tcW w:w="5596" w:type="dxa"/>
          </w:tcPr>
          <w:p w:rsidR="002258AA" w:rsidRPr="00E339C6" w:rsidRDefault="002258AA" w:rsidP="00A456A3">
            <w:pPr>
              <w:rPr>
                <w:sz w:val="20"/>
                <w:szCs w:val="20"/>
              </w:rPr>
            </w:pPr>
            <w:r w:rsidRPr="00E339C6">
              <w:rPr>
                <w:sz w:val="20"/>
                <w:szCs w:val="20"/>
              </w:rPr>
              <w:t>Stopień przygotowania projektu do jego realizacji</w:t>
            </w:r>
          </w:p>
        </w:tc>
        <w:tc>
          <w:tcPr>
            <w:tcW w:w="3709" w:type="dxa"/>
          </w:tcPr>
          <w:p w:rsidR="002258AA" w:rsidRPr="00E339C6" w:rsidRDefault="002258AA" w:rsidP="00A456A3">
            <w:pPr>
              <w:autoSpaceDE w:val="0"/>
              <w:autoSpaceDN w:val="0"/>
              <w:adjustRightInd w:val="0"/>
              <w:rPr>
                <w:rFonts w:eastAsia="Calibri"/>
                <w:color w:val="000000"/>
                <w:sz w:val="20"/>
                <w:szCs w:val="20"/>
              </w:rPr>
            </w:pPr>
            <w:r w:rsidRPr="00E339C6">
              <w:rPr>
                <w:rFonts w:eastAsia="Calibri"/>
                <w:color w:val="000000"/>
                <w:sz w:val="20"/>
                <w:szCs w:val="20"/>
              </w:rPr>
              <w:t>LGD preferuje wnioskodawców, którzy złożyli komplet wymaganych dokumentów:</w:t>
            </w:r>
          </w:p>
          <w:p w:rsidR="002258AA" w:rsidRPr="00E339C6" w:rsidRDefault="002258AA" w:rsidP="002258AA">
            <w:pPr>
              <w:pStyle w:val="Akapitzlist"/>
              <w:numPr>
                <w:ilvl w:val="0"/>
                <w:numId w:val="4"/>
              </w:numPr>
              <w:autoSpaceDE w:val="0"/>
              <w:autoSpaceDN w:val="0"/>
              <w:adjustRightInd w:val="0"/>
              <w:spacing w:after="0" w:line="240" w:lineRule="auto"/>
              <w:rPr>
                <w:rFonts w:ascii="Times New Roman" w:hAnsi="Times New Roman"/>
                <w:color w:val="000000"/>
                <w:sz w:val="20"/>
                <w:szCs w:val="20"/>
              </w:rPr>
            </w:pPr>
            <w:r w:rsidRPr="00E339C6">
              <w:rPr>
                <w:rFonts w:ascii="Times New Roman" w:hAnsi="Times New Roman"/>
                <w:color w:val="000000"/>
                <w:sz w:val="20"/>
                <w:szCs w:val="20"/>
              </w:rPr>
              <w:t>Dla projektów inwestycyjnych („twardych”):                                -wszystkie pozwolenia formalno- prawne związane z operacją                                      - aktualny kosztorys inwestorski</w:t>
            </w:r>
          </w:p>
          <w:p w:rsidR="002258AA" w:rsidRPr="00E339C6" w:rsidRDefault="002258AA" w:rsidP="002258AA">
            <w:pPr>
              <w:pStyle w:val="Akapitzlist"/>
              <w:numPr>
                <w:ilvl w:val="0"/>
                <w:numId w:val="4"/>
              </w:numPr>
              <w:autoSpaceDE w:val="0"/>
              <w:autoSpaceDN w:val="0"/>
              <w:adjustRightInd w:val="0"/>
              <w:spacing w:after="0" w:line="240" w:lineRule="auto"/>
              <w:rPr>
                <w:rFonts w:ascii="Times New Roman" w:hAnsi="Times New Roman"/>
                <w:color w:val="000000"/>
                <w:sz w:val="20"/>
                <w:szCs w:val="20"/>
              </w:rPr>
            </w:pPr>
            <w:r w:rsidRPr="00E339C6">
              <w:rPr>
                <w:rFonts w:ascii="Times New Roman" w:hAnsi="Times New Roman"/>
                <w:color w:val="000000"/>
                <w:sz w:val="20"/>
                <w:szCs w:val="20"/>
              </w:rPr>
              <w:t xml:space="preserve">Dla projektów </w:t>
            </w:r>
            <w:proofErr w:type="spellStart"/>
            <w:r w:rsidRPr="00E339C6">
              <w:rPr>
                <w:rFonts w:ascii="Times New Roman" w:hAnsi="Times New Roman"/>
                <w:color w:val="000000"/>
                <w:sz w:val="20"/>
                <w:szCs w:val="20"/>
              </w:rPr>
              <w:t>nieinwestycyjnych</w:t>
            </w:r>
            <w:proofErr w:type="spellEnd"/>
            <w:r w:rsidRPr="00E339C6">
              <w:rPr>
                <w:rFonts w:ascii="Times New Roman" w:hAnsi="Times New Roman"/>
                <w:color w:val="000000"/>
                <w:sz w:val="20"/>
                <w:szCs w:val="20"/>
              </w:rPr>
              <w:t xml:space="preserve"> („miękkich):</w:t>
            </w:r>
          </w:p>
          <w:p w:rsidR="002258AA" w:rsidRPr="00E339C6" w:rsidRDefault="002258AA" w:rsidP="00A456A3">
            <w:pPr>
              <w:pStyle w:val="Akapitzlist"/>
              <w:autoSpaceDE w:val="0"/>
              <w:autoSpaceDN w:val="0"/>
              <w:adjustRightInd w:val="0"/>
              <w:spacing w:after="0" w:line="240" w:lineRule="auto"/>
              <w:rPr>
                <w:rFonts w:ascii="Times New Roman" w:hAnsi="Times New Roman"/>
                <w:color w:val="000000"/>
                <w:sz w:val="20"/>
                <w:szCs w:val="20"/>
              </w:rPr>
            </w:pPr>
            <w:r w:rsidRPr="00E339C6">
              <w:rPr>
                <w:rFonts w:ascii="Times New Roman" w:hAnsi="Times New Roman"/>
                <w:color w:val="000000"/>
                <w:sz w:val="20"/>
                <w:szCs w:val="20"/>
              </w:rPr>
              <w:t xml:space="preserve">- koncepcję/program realizacji określający wszystkie elementy wchodzące w skład operacji i wpływające na osiągnięcie zakładanych wskaźników </w:t>
            </w:r>
          </w:p>
          <w:p w:rsidR="002258AA" w:rsidRPr="00E339C6" w:rsidRDefault="002258AA" w:rsidP="00A456A3">
            <w:pPr>
              <w:autoSpaceDE w:val="0"/>
              <w:autoSpaceDN w:val="0"/>
              <w:adjustRightInd w:val="0"/>
              <w:ind w:left="360"/>
              <w:rPr>
                <w:rFonts w:eastAsia="Calibri"/>
                <w:color w:val="FF0000"/>
                <w:sz w:val="20"/>
                <w:szCs w:val="20"/>
              </w:rPr>
            </w:pPr>
          </w:p>
          <w:p w:rsidR="002258AA" w:rsidRPr="00E339C6" w:rsidRDefault="002258AA" w:rsidP="00A456A3">
            <w:pPr>
              <w:autoSpaceDE w:val="0"/>
              <w:autoSpaceDN w:val="0"/>
              <w:adjustRightInd w:val="0"/>
              <w:rPr>
                <w:rFonts w:eastAsia="Calibri"/>
                <w:color w:val="FF0000"/>
                <w:sz w:val="20"/>
                <w:szCs w:val="20"/>
              </w:rPr>
            </w:pPr>
          </w:p>
          <w:p w:rsidR="002258AA" w:rsidRPr="00E339C6" w:rsidRDefault="002258AA" w:rsidP="00A456A3">
            <w:pPr>
              <w:autoSpaceDE w:val="0"/>
              <w:autoSpaceDN w:val="0"/>
              <w:adjustRightInd w:val="0"/>
              <w:rPr>
                <w:color w:val="000000"/>
                <w:sz w:val="20"/>
                <w:szCs w:val="20"/>
              </w:rPr>
            </w:pPr>
            <w:r>
              <w:rPr>
                <w:rFonts w:eastAsia="Calibri"/>
                <w:sz w:val="20"/>
                <w:szCs w:val="20"/>
              </w:rPr>
              <w:t xml:space="preserve">LGD preferuje </w:t>
            </w:r>
            <w:r w:rsidRPr="00E339C6">
              <w:rPr>
                <w:rFonts w:eastAsia="Calibri"/>
                <w:sz w:val="20"/>
                <w:szCs w:val="20"/>
              </w:rPr>
              <w:t>projekty rzetelnie przygotowane, z opracowaną kompletną dokumentacją aplikacyjną</w:t>
            </w:r>
            <w:r w:rsidRPr="009B31BF">
              <w:rPr>
                <w:rFonts w:eastAsia="Calibri"/>
                <w:color w:val="000000"/>
                <w:sz w:val="20"/>
                <w:szCs w:val="20"/>
              </w:rPr>
              <w:t xml:space="preserve">, dla projektów inwestycyjnych  (wszystkie pozwolenia formalno- prawne związane z operacją, aktualny kosztorys inwestorski), dla projektów </w:t>
            </w:r>
            <w:proofErr w:type="spellStart"/>
            <w:r w:rsidRPr="009B31BF">
              <w:rPr>
                <w:rFonts w:eastAsia="Calibri"/>
                <w:color w:val="000000"/>
                <w:sz w:val="20"/>
                <w:szCs w:val="20"/>
              </w:rPr>
              <w:t>nieinwestycyjnych</w:t>
            </w:r>
            <w:proofErr w:type="spellEnd"/>
            <w:r w:rsidRPr="009B31BF">
              <w:rPr>
                <w:rFonts w:eastAsia="Calibri"/>
                <w:color w:val="000000"/>
                <w:sz w:val="20"/>
                <w:szCs w:val="20"/>
              </w:rPr>
              <w:t xml:space="preserve"> (koncepcja/program realizacji określający wszystkie elementy wchodzące w skład operacji i wpływające na osiągnięcie zakładanych wskaźników),</w:t>
            </w:r>
            <w:r>
              <w:rPr>
                <w:rFonts w:eastAsia="Calibri"/>
                <w:sz w:val="20"/>
                <w:szCs w:val="20"/>
              </w:rPr>
              <w:t xml:space="preserve"> </w:t>
            </w:r>
            <w:r w:rsidRPr="00E339C6">
              <w:rPr>
                <w:rFonts w:eastAsia="Calibri"/>
                <w:sz w:val="20"/>
                <w:szCs w:val="20"/>
              </w:rPr>
              <w:t xml:space="preserve">które są gotowe do realizacji po podpisaniu umowy. </w:t>
            </w:r>
          </w:p>
          <w:p w:rsidR="002258AA" w:rsidRPr="00E339C6" w:rsidRDefault="002258AA" w:rsidP="00A456A3">
            <w:pPr>
              <w:autoSpaceDE w:val="0"/>
              <w:autoSpaceDN w:val="0"/>
              <w:adjustRightInd w:val="0"/>
              <w:rPr>
                <w:rFonts w:eastAsia="Calibri"/>
                <w:sz w:val="20"/>
                <w:szCs w:val="20"/>
              </w:rPr>
            </w:pPr>
            <w:r w:rsidRPr="00E339C6">
              <w:rPr>
                <w:rFonts w:eastAsia="Calibri"/>
                <w:sz w:val="20"/>
                <w:szCs w:val="20"/>
              </w:rPr>
              <w:t xml:space="preserve">Kryterium to ma wykluczać projekty, które mogłyby odpaść na etapie oceny w UM, co przekładałoby się na długotrwałe blokowanie przez nie budżetu LSR, bez możliwości jego realizacji. </w:t>
            </w:r>
          </w:p>
          <w:p w:rsidR="002258AA" w:rsidRPr="00E339C6" w:rsidRDefault="002258AA" w:rsidP="00A456A3">
            <w:pPr>
              <w:rPr>
                <w:sz w:val="20"/>
                <w:szCs w:val="20"/>
              </w:rPr>
            </w:pPr>
          </w:p>
        </w:tc>
        <w:tc>
          <w:tcPr>
            <w:tcW w:w="3473" w:type="dxa"/>
          </w:tcPr>
          <w:p w:rsidR="002258AA" w:rsidRPr="00B72123" w:rsidRDefault="002258AA" w:rsidP="00A456A3">
            <w:pPr>
              <w:rPr>
                <w:sz w:val="20"/>
                <w:szCs w:val="20"/>
              </w:rPr>
            </w:pPr>
            <w:r w:rsidRPr="00E339C6">
              <w:rPr>
                <w:sz w:val="20"/>
                <w:szCs w:val="20"/>
              </w:rPr>
              <w:t xml:space="preserve">5 pkt- operacja gotowa do realizacji, tzn. została złożona kompletna dokumentacja aplikacyjna, tj. załączone i wypełnione wszystkie </w:t>
            </w:r>
            <w:r w:rsidRPr="00B310B9">
              <w:rPr>
                <w:color w:val="000000"/>
                <w:sz w:val="20"/>
                <w:szCs w:val="20"/>
              </w:rPr>
              <w:t>wymagane</w:t>
            </w:r>
            <w:r>
              <w:rPr>
                <w:sz w:val="20"/>
                <w:szCs w:val="20"/>
              </w:rPr>
              <w:t xml:space="preserve"> </w:t>
            </w:r>
            <w:r w:rsidRPr="00E339C6">
              <w:rPr>
                <w:sz w:val="20"/>
                <w:szCs w:val="20"/>
              </w:rPr>
              <w:t>dokumenty (załączniki) obowiązujące Wnioskodawcę w zwi</w:t>
            </w:r>
            <w:r>
              <w:rPr>
                <w:sz w:val="20"/>
                <w:szCs w:val="20"/>
              </w:rPr>
              <w:t>ązku z realizowaną operacją w tym</w:t>
            </w:r>
            <w:r w:rsidRPr="00B72123">
              <w:rPr>
                <w:sz w:val="20"/>
                <w:szCs w:val="20"/>
              </w:rPr>
              <w:t xml:space="preserve"> </w:t>
            </w:r>
            <w:r>
              <w:rPr>
                <w:sz w:val="20"/>
                <w:szCs w:val="20"/>
              </w:rPr>
              <w:t xml:space="preserve">w </w:t>
            </w:r>
            <w:r w:rsidRPr="00B72123">
              <w:rPr>
                <w:sz w:val="20"/>
                <w:szCs w:val="20"/>
              </w:rPr>
              <w:t xml:space="preserve">przypadku projektów inwestycyjnych (wszystkie pozwolenia formalno- prawne związane z operacją), </w:t>
            </w:r>
            <w:r>
              <w:rPr>
                <w:color w:val="FF0000"/>
                <w:sz w:val="20"/>
                <w:szCs w:val="20"/>
              </w:rPr>
              <w:t xml:space="preserve"> </w:t>
            </w:r>
            <w:r w:rsidRPr="009B31BF">
              <w:rPr>
                <w:color w:val="000000"/>
                <w:sz w:val="20"/>
                <w:szCs w:val="20"/>
              </w:rPr>
              <w:t>kosztorys inwestorski (jeśli dotyczy)</w:t>
            </w:r>
            <w:r w:rsidRPr="00B72123">
              <w:rPr>
                <w:sz w:val="20"/>
                <w:szCs w:val="20"/>
              </w:rPr>
              <w:t xml:space="preserve"> w przypadku projektów </w:t>
            </w:r>
            <w:proofErr w:type="spellStart"/>
            <w:r w:rsidRPr="00B72123">
              <w:rPr>
                <w:sz w:val="20"/>
                <w:szCs w:val="20"/>
              </w:rPr>
              <w:t>nieinwestycyjnych</w:t>
            </w:r>
            <w:proofErr w:type="spellEnd"/>
            <w:r w:rsidRPr="00B72123">
              <w:rPr>
                <w:sz w:val="20"/>
                <w:szCs w:val="20"/>
              </w:rPr>
              <w:t xml:space="preserve"> (koncepcja/program realizacji określający wszystkie elementy wchodzące </w:t>
            </w:r>
            <w:r w:rsidRPr="00B72123">
              <w:rPr>
                <w:rFonts w:eastAsia="Calibri"/>
                <w:sz w:val="20"/>
                <w:szCs w:val="20"/>
              </w:rPr>
              <w:t>w skład operacji i wpływające na osiągnięcie zakładanych wskaźników</w:t>
            </w:r>
          </w:p>
          <w:p w:rsidR="002258AA" w:rsidRPr="00E339C6" w:rsidRDefault="002258AA" w:rsidP="00A456A3">
            <w:pPr>
              <w:rPr>
                <w:sz w:val="20"/>
                <w:szCs w:val="20"/>
              </w:rPr>
            </w:pPr>
          </w:p>
          <w:p w:rsidR="002258AA" w:rsidRPr="00E339C6" w:rsidRDefault="002258AA" w:rsidP="00A456A3">
            <w:pPr>
              <w:rPr>
                <w:sz w:val="20"/>
                <w:szCs w:val="20"/>
              </w:rPr>
            </w:pPr>
            <w:r w:rsidRPr="00E339C6">
              <w:rPr>
                <w:sz w:val="20"/>
                <w:szCs w:val="20"/>
              </w:rPr>
              <w:t xml:space="preserve">3 pkt- brak jednego wymienionego dokumentu składającego się na jedną pozycję któregokolwiek z załączników wykazanych na liście załączników we wniosku o przyznanie pomocy, a wnioskodawca przedstawił dowody potwierdzające ubieganie się o ich wydanie </w:t>
            </w:r>
          </w:p>
          <w:p w:rsidR="002258AA" w:rsidRPr="00E339C6" w:rsidRDefault="002258AA" w:rsidP="00A456A3">
            <w:pPr>
              <w:rPr>
                <w:sz w:val="20"/>
                <w:szCs w:val="20"/>
              </w:rPr>
            </w:pPr>
          </w:p>
          <w:p w:rsidR="002258AA" w:rsidRPr="00E339C6" w:rsidRDefault="002258AA" w:rsidP="00A456A3">
            <w:pPr>
              <w:rPr>
                <w:sz w:val="20"/>
                <w:szCs w:val="20"/>
              </w:rPr>
            </w:pPr>
            <w:r w:rsidRPr="00E339C6">
              <w:rPr>
                <w:sz w:val="20"/>
                <w:szCs w:val="20"/>
              </w:rPr>
              <w:t>0 pkt- w pozostałych przypadkach</w:t>
            </w:r>
            <w:r>
              <w:rPr>
                <w:sz w:val="20"/>
                <w:szCs w:val="20"/>
              </w:rPr>
              <w:t xml:space="preserve"> </w:t>
            </w:r>
            <w:r w:rsidRPr="00B310B9">
              <w:rPr>
                <w:color w:val="000000"/>
                <w:sz w:val="20"/>
                <w:szCs w:val="20"/>
              </w:rPr>
              <w:t>(brak więcej niż jednego wymienionego dokumentu składającego się na jedną pozycję któregokolwiek z załączników wykazanych na liście załączników we wniosku o przyznanie pomocy</w:t>
            </w:r>
            <w:r w:rsidRPr="00E339C6">
              <w:rPr>
                <w:sz w:val="20"/>
                <w:szCs w:val="20"/>
              </w:rPr>
              <w:t xml:space="preserve">, tj. </w:t>
            </w:r>
            <w:r>
              <w:rPr>
                <w:sz w:val="20"/>
                <w:szCs w:val="20"/>
              </w:rPr>
              <w:t>(</w:t>
            </w:r>
            <w:r w:rsidRPr="00E339C6">
              <w:rPr>
                <w:sz w:val="20"/>
                <w:szCs w:val="20"/>
              </w:rPr>
              <w:t>brak kompletnej, rzetelnie przygotowanej dokumentacji aplikacyjnej</w:t>
            </w:r>
            <w:r>
              <w:rPr>
                <w:sz w:val="20"/>
                <w:szCs w:val="20"/>
              </w:rPr>
              <w:t>)</w:t>
            </w:r>
          </w:p>
        </w:tc>
        <w:tc>
          <w:tcPr>
            <w:tcW w:w="2608" w:type="dxa"/>
          </w:tcPr>
          <w:p w:rsidR="002258AA" w:rsidRPr="00E339C6" w:rsidRDefault="002258AA" w:rsidP="00A456A3">
            <w:pPr>
              <w:rPr>
                <w:sz w:val="20"/>
                <w:szCs w:val="20"/>
              </w:rPr>
            </w:pPr>
          </w:p>
        </w:tc>
      </w:tr>
      <w:tr w:rsidR="002258AA" w:rsidRPr="005A0AD6" w:rsidTr="00A456A3">
        <w:tc>
          <w:tcPr>
            <w:tcW w:w="568" w:type="dxa"/>
          </w:tcPr>
          <w:p w:rsidR="002258AA" w:rsidRPr="00E339C6" w:rsidRDefault="002258AA" w:rsidP="00A456A3">
            <w:pPr>
              <w:rPr>
                <w:color w:val="000000"/>
                <w:sz w:val="20"/>
                <w:szCs w:val="20"/>
              </w:rPr>
            </w:pPr>
            <w:r>
              <w:rPr>
                <w:color w:val="000000"/>
                <w:sz w:val="20"/>
                <w:szCs w:val="20"/>
              </w:rPr>
              <w:t>3.</w:t>
            </w:r>
          </w:p>
        </w:tc>
        <w:tc>
          <w:tcPr>
            <w:tcW w:w="5596" w:type="dxa"/>
          </w:tcPr>
          <w:p w:rsidR="002258AA" w:rsidRPr="00E339C6" w:rsidRDefault="002258AA" w:rsidP="00A456A3">
            <w:pPr>
              <w:rPr>
                <w:color w:val="000000"/>
                <w:sz w:val="20"/>
                <w:szCs w:val="20"/>
              </w:rPr>
            </w:pPr>
            <w:r w:rsidRPr="00E339C6">
              <w:rPr>
                <w:color w:val="000000"/>
                <w:sz w:val="20"/>
                <w:szCs w:val="20"/>
              </w:rPr>
              <w:t xml:space="preserve">Realizacja operacji w miejscowościach zamieszkałych przez mniej niż 5 tys. mieszkańców </w:t>
            </w:r>
          </w:p>
        </w:tc>
        <w:tc>
          <w:tcPr>
            <w:tcW w:w="3709" w:type="dxa"/>
          </w:tcPr>
          <w:p w:rsidR="002258AA" w:rsidRPr="00E339C6" w:rsidRDefault="002258AA" w:rsidP="00A456A3">
            <w:pPr>
              <w:rPr>
                <w:color w:val="000000"/>
                <w:sz w:val="20"/>
                <w:szCs w:val="20"/>
              </w:rPr>
            </w:pPr>
            <w:r w:rsidRPr="00E339C6">
              <w:rPr>
                <w:color w:val="000000"/>
                <w:sz w:val="20"/>
                <w:szCs w:val="20"/>
              </w:rPr>
              <w:t xml:space="preserve">Preferowane są projekty realizowane w miejscowościach zamieszkałych przez mniej niż 5 tys. mieszkańców. </w:t>
            </w:r>
          </w:p>
          <w:p w:rsidR="002258AA" w:rsidRPr="00E339C6" w:rsidRDefault="002258AA" w:rsidP="00A456A3">
            <w:pPr>
              <w:rPr>
                <w:color w:val="000000"/>
                <w:sz w:val="20"/>
                <w:szCs w:val="20"/>
              </w:rPr>
            </w:pPr>
          </w:p>
          <w:p w:rsidR="002258AA" w:rsidRPr="00E339C6" w:rsidRDefault="002258AA" w:rsidP="00A456A3">
            <w:pPr>
              <w:rPr>
                <w:color w:val="000000"/>
                <w:sz w:val="20"/>
                <w:szCs w:val="20"/>
              </w:rPr>
            </w:pPr>
            <w:r w:rsidRPr="00E339C6">
              <w:rPr>
                <w:color w:val="000000"/>
                <w:sz w:val="20"/>
                <w:szCs w:val="20"/>
              </w:rPr>
              <w:lastRenderedPageBreak/>
              <w:t xml:space="preserve">Liczba mieszkańców ustalana na dzień 31 grudnia roku poprzedzającego rok złożenia wniosku. </w:t>
            </w:r>
          </w:p>
          <w:p w:rsidR="002258AA" w:rsidRPr="00E339C6" w:rsidRDefault="002258AA" w:rsidP="00A456A3">
            <w:pPr>
              <w:rPr>
                <w:sz w:val="20"/>
                <w:szCs w:val="20"/>
              </w:rPr>
            </w:pPr>
          </w:p>
        </w:tc>
        <w:tc>
          <w:tcPr>
            <w:tcW w:w="3473" w:type="dxa"/>
          </w:tcPr>
          <w:p w:rsidR="002258AA" w:rsidRPr="00E339C6" w:rsidRDefault="002258AA" w:rsidP="00A456A3">
            <w:pPr>
              <w:rPr>
                <w:color w:val="000000"/>
                <w:sz w:val="20"/>
                <w:szCs w:val="20"/>
              </w:rPr>
            </w:pPr>
            <w:r w:rsidRPr="00E339C6">
              <w:rPr>
                <w:color w:val="000000"/>
                <w:sz w:val="20"/>
                <w:szCs w:val="20"/>
              </w:rPr>
              <w:lastRenderedPageBreak/>
              <w:t>3 pkt- miejscem realizacji projektu jest miejscowość licząca do 999 mieszkańców</w:t>
            </w:r>
          </w:p>
          <w:p w:rsidR="002258AA" w:rsidRPr="00E339C6" w:rsidRDefault="002258AA" w:rsidP="00A456A3">
            <w:pPr>
              <w:rPr>
                <w:color w:val="FF0000"/>
                <w:sz w:val="20"/>
                <w:szCs w:val="20"/>
              </w:rPr>
            </w:pPr>
          </w:p>
          <w:p w:rsidR="002258AA" w:rsidRPr="00E339C6" w:rsidRDefault="002258AA" w:rsidP="00A456A3">
            <w:pPr>
              <w:rPr>
                <w:color w:val="000000"/>
                <w:sz w:val="20"/>
                <w:szCs w:val="20"/>
              </w:rPr>
            </w:pPr>
            <w:r w:rsidRPr="00E339C6">
              <w:rPr>
                <w:color w:val="000000"/>
                <w:sz w:val="20"/>
                <w:szCs w:val="20"/>
              </w:rPr>
              <w:lastRenderedPageBreak/>
              <w:t>2 pkt- miejscem realizacji projektu jest miejscowość licząca od 1 tys. do 4999 tys. mieszkańców</w:t>
            </w:r>
          </w:p>
          <w:p w:rsidR="002258AA" w:rsidRPr="00E339C6" w:rsidRDefault="002258AA" w:rsidP="00A456A3">
            <w:pPr>
              <w:rPr>
                <w:color w:val="FF0000"/>
                <w:sz w:val="20"/>
                <w:szCs w:val="20"/>
              </w:rPr>
            </w:pPr>
          </w:p>
          <w:p w:rsidR="002258AA" w:rsidRPr="00E339C6" w:rsidRDefault="002258AA" w:rsidP="00A456A3">
            <w:pPr>
              <w:rPr>
                <w:sz w:val="20"/>
                <w:szCs w:val="20"/>
              </w:rPr>
            </w:pPr>
            <w:r w:rsidRPr="00E339C6">
              <w:rPr>
                <w:color w:val="000000"/>
                <w:sz w:val="20"/>
                <w:szCs w:val="20"/>
              </w:rPr>
              <w:t>0 pkt- miejscem realizacji projektu jest miejscowość</w:t>
            </w:r>
            <w:r w:rsidRPr="00E339C6">
              <w:rPr>
                <w:color w:val="FF0000"/>
                <w:sz w:val="20"/>
                <w:szCs w:val="20"/>
              </w:rPr>
              <w:t xml:space="preserve"> </w:t>
            </w:r>
            <w:r w:rsidRPr="00E339C6">
              <w:rPr>
                <w:color w:val="000000"/>
                <w:sz w:val="20"/>
                <w:szCs w:val="20"/>
              </w:rPr>
              <w:t>licząca</w:t>
            </w:r>
            <w:r w:rsidRPr="00E339C6">
              <w:rPr>
                <w:color w:val="FF0000"/>
                <w:sz w:val="20"/>
                <w:szCs w:val="20"/>
              </w:rPr>
              <w:t xml:space="preserve"> </w:t>
            </w:r>
            <w:r w:rsidRPr="001909B7">
              <w:rPr>
                <w:color w:val="000000"/>
                <w:sz w:val="20"/>
                <w:szCs w:val="20"/>
              </w:rPr>
              <w:t>5 tys.  i więcej mieszkańców</w:t>
            </w:r>
          </w:p>
        </w:tc>
        <w:tc>
          <w:tcPr>
            <w:tcW w:w="2608" w:type="dxa"/>
          </w:tcPr>
          <w:p w:rsidR="002258AA" w:rsidRPr="00E339C6" w:rsidRDefault="002258AA" w:rsidP="00A456A3">
            <w:pPr>
              <w:rPr>
                <w:sz w:val="20"/>
                <w:szCs w:val="20"/>
              </w:rPr>
            </w:pPr>
          </w:p>
        </w:tc>
      </w:tr>
      <w:tr w:rsidR="002258AA" w:rsidRPr="005A0AD6" w:rsidTr="00A456A3">
        <w:tc>
          <w:tcPr>
            <w:tcW w:w="568" w:type="dxa"/>
          </w:tcPr>
          <w:p w:rsidR="002258AA" w:rsidRPr="00E339C6" w:rsidRDefault="002258AA" w:rsidP="00A456A3">
            <w:pPr>
              <w:rPr>
                <w:sz w:val="20"/>
                <w:szCs w:val="20"/>
              </w:rPr>
            </w:pPr>
            <w:r>
              <w:rPr>
                <w:sz w:val="20"/>
                <w:szCs w:val="20"/>
              </w:rPr>
              <w:t>4.</w:t>
            </w:r>
          </w:p>
        </w:tc>
        <w:tc>
          <w:tcPr>
            <w:tcW w:w="5596" w:type="dxa"/>
          </w:tcPr>
          <w:p w:rsidR="002258AA" w:rsidRPr="00E339C6" w:rsidRDefault="002258AA" w:rsidP="00A456A3">
            <w:pPr>
              <w:rPr>
                <w:sz w:val="20"/>
                <w:szCs w:val="20"/>
              </w:rPr>
            </w:pPr>
            <w:r w:rsidRPr="00E339C6">
              <w:rPr>
                <w:sz w:val="20"/>
                <w:szCs w:val="20"/>
              </w:rPr>
              <w:t xml:space="preserve">Doświadczenie Wnioskodawcy w realizacji projektów finansowanych ze środków UE </w:t>
            </w:r>
          </w:p>
        </w:tc>
        <w:tc>
          <w:tcPr>
            <w:tcW w:w="3709" w:type="dxa"/>
          </w:tcPr>
          <w:p w:rsidR="002258AA" w:rsidRPr="00E339C6" w:rsidRDefault="002258AA" w:rsidP="00A456A3">
            <w:pPr>
              <w:spacing w:line="276" w:lineRule="auto"/>
              <w:jc w:val="both"/>
              <w:rPr>
                <w:sz w:val="20"/>
                <w:szCs w:val="20"/>
              </w:rPr>
            </w:pPr>
            <w:r w:rsidRPr="00E339C6">
              <w:rPr>
                <w:rFonts w:eastAsia="Calibri"/>
                <w:color w:val="000000"/>
                <w:sz w:val="20"/>
                <w:szCs w:val="20"/>
              </w:rPr>
              <w:t xml:space="preserve">Preferowane są operacje realizowane przez wnioskodawców, którzy posiadają doświadczenie w realizacji projektów finansowanych ze środków unijnych </w:t>
            </w:r>
          </w:p>
        </w:tc>
        <w:tc>
          <w:tcPr>
            <w:tcW w:w="3473" w:type="dxa"/>
          </w:tcPr>
          <w:p w:rsidR="002258AA" w:rsidRPr="00E339C6" w:rsidRDefault="002258AA" w:rsidP="002258AA">
            <w:pPr>
              <w:pStyle w:val="Akapitzlist"/>
              <w:numPr>
                <w:ilvl w:val="0"/>
                <w:numId w:val="5"/>
              </w:numPr>
              <w:spacing w:after="0"/>
              <w:ind w:left="176" w:hanging="142"/>
              <w:rPr>
                <w:rFonts w:ascii="Times New Roman" w:hAnsi="Times New Roman"/>
                <w:sz w:val="20"/>
                <w:szCs w:val="20"/>
              </w:rPr>
            </w:pPr>
            <w:r w:rsidRPr="00E339C6">
              <w:rPr>
                <w:rFonts w:ascii="Times New Roman" w:hAnsi="Times New Roman"/>
                <w:sz w:val="20"/>
                <w:szCs w:val="20"/>
              </w:rPr>
              <w:t>pkt- wnioskodawca przedstawił dokumenty potwierdzające doświadczenie w realizacji projektów współfinansowanych ze środków unijnych</w:t>
            </w:r>
          </w:p>
          <w:p w:rsidR="002258AA" w:rsidRPr="00E339C6" w:rsidRDefault="002258AA" w:rsidP="00A456A3">
            <w:pPr>
              <w:spacing w:line="276" w:lineRule="auto"/>
              <w:rPr>
                <w:sz w:val="20"/>
                <w:szCs w:val="20"/>
              </w:rPr>
            </w:pPr>
          </w:p>
          <w:p w:rsidR="002258AA" w:rsidRPr="00E339C6" w:rsidRDefault="002258AA" w:rsidP="002258AA">
            <w:pPr>
              <w:pStyle w:val="Akapitzlist"/>
              <w:numPr>
                <w:ilvl w:val="0"/>
                <w:numId w:val="3"/>
              </w:numPr>
              <w:spacing w:after="0" w:line="276" w:lineRule="auto"/>
              <w:ind w:left="176" w:hanging="142"/>
              <w:rPr>
                <w:rFonts w:ascii="Times New Roman" w:hAnsi="Times New Roman"/>
                <w:sz w:val="20"/>
                <w:szCs w:val="20"/>
              </w:rPr>
            </w:pPr>
            <w:r w:rsidRPr="00E339C6">
              <w:rPr>
                <w:rFonts w:ascii="Times New Roman" w:hAnsi="Times New Roman"/>
                <w:sz w:val="20"/>
                <w:szCs w:val="20"/>
              </w:rPr>
              <w:t xml:space="preserve"> pkt- wnioskodawca nie przedstawił dokumentów potwierdzających doświadczenie w realizacji projektów współfinansowanych ze środków unijnych</w:t>
            </w:r>
          </w:p>
          <w:p w:rsidR="002258AA" w:rsidRPr="00E339C6" w:rsidRDefault="002258AA" w:rsidP="00A456A3">
            <w:pPr>
              <w:rPr>
                <w:sz w:val="20"/>
                <w:szCs w:val="20"/>
              </w:rPr>
            </w:pPr>
          </w:p>
        </w:tc>
        <w:tc>
          <w:tcPr>
            <w:tcW w:w="2608" w:type="dxa"/>
          </w:tcPr>
          <w:p w:rsidR="002258AA" w:rsidRPr="00E339C6" w:rsidRDefault="002258AA" w:rsidP="00A456A3">
            <w:pPr>
              <w:rPr>
                <w:sz w:val="20"/>
                <w:szCs w:val="20"/>
              </w:rPr>
            </w:pPr>
          </w:p>
        </w:tc>
      </w:tr>
      <w:tr w:rsidR="002258AA" w:rsidRPr="005A0AD6" w:rsidTr="00A456A3">
        <w:tc>
          <w:tcPr>
            <w:tcW w:w="568" w:type="dxa"/>
          </w:tcPr>
          <w:p w:rsidR="002258AA" w:rsidRPr="00E339C6" w:rsidRDefault="002258AA" w:rsidP="00A456A3">
            <w:pPr>
              <w:rPr>
                <w:sz w:val="20"/>
                <w:szCs w:val="20"/>
              </w:rPr>
            </w:pPr>
            <w:r>
              <w:rPr>
                <w:sz w:val="20"/>
                <w:szCs w:val="20"/>
              </w:rPr>
              <w:t>5.</w:t>
            </w:r>
          </w:p>
        </w:tc>
        <w:tc>
          <w:tcPr>
            <w:tcW w:w="5596" w:type="dxa"/>
          </w:tcPr>
          <w:p w:rsidR="002258AA" w:rsidRPr="00E339C6" w:rsidRDefault="002258AA" w:rsidP="00A456A3">
            <w:pPr>
              <w:rPr>
                <w:sz w:val="20"/>
                <w:szCs w:val="20"/>
              </w:rPr>
            </w:pPr>
            <w:r w:rsidRPr="00E339C6">
              <w:rPr>
                <w:sz w:val="20"/>
                <w:szCs w:val="20"/>
              </w:rPr>
              <w:t>Innowacyjność</w:t>
            </w:r>
          </w:p>
        </w:tc>
        <w:tc>
          <w:tcPr>
            <w:tcW w:w="3709" w:type="dxa"/>
          </w:tcPr>
          <w:p w:rsidR="002258AA" w:rsidRPr="00E339C6" w:rsidRDefault="002258AA" w:rsidP="00A456A3">
            <w:pPr>
              <w:autoSpaceDE w:val="0"/>
              <w:autoSpaceDN w:val="0"/>
              <w:adjustRightInd w:val="0"/>
              <w:rPr>
                <w:rFonts w:eastAsia="Calibri"/>
                <w:sz w:val="20"/>
                <w:szCs w:val="20"/>
              </w:rPr>
            </w:pPr>
            <w:r w:rsidRPr="00E339C6">
              <w:rPr>
                <w:rFonts w:eastAsia="Calibri"/>
                <w:sz w:val="20"/>
                <w:szCs w:val="20"/>
              </w:rPr>
              <w:t>Operacje powinny wykazywać charakter innowacyjny. Innowacyjność będzie rozpatrywana w odniesieniu do obszaru LSR jako całości lub jego części (gminy, miejscowości)</w:t>
            </w:r>
          </w:p>
          <w:p w:rsidR="002258AA" w:rsidRPr="00E339C6" w:rsidRDefault="002258AA" w:rsidP="00A456A3">
            <w:pPr>
              <w:autoSpaceDE w:val="0"/>
              <w:autoSpaceDN w:val="0"/>
              <w:adjustRightInd w:val="0"/>
              <w:rPr>
                <w:rFonts w:eastAsia="Calibri"/>
                <w:sz w:val="20"/>
                <w:szCs w:val="20"/>
              </w:rPr>
            </w:pPr>
            <w:r w:rsidRPr="00E339C6">
              <w:rPr>
                <w:rFonts w:eastAsia="Calibri"/>
                <w:bCs/>
                <w:sz w:val="20"/>
                <w:szCs w:val="20"/>
              </w:rPr>
              <w:t>Innowacja rozumiana jest jako:</w:t>
            </w:r>
            <w:r w:rsidRPr="00E339C6">
              <w:rPr>
                <w:rFonts w:eastAsia="Calibri"/>
                <w:bCs/>
                <w:sz w:val="20"/>
                <w:szCs w:val="20"/>
              </w:rPr>
              <w:br/>
            </w:r>
            <w:r w:rsidRPr="00E339C6">
              <w:rPr>
                <w:rFonts w:eastAsia="Calibri"/>
                <w:sz w:val="20"/>
                <w:szCs w:val="20"/>
              </w:rPr>
              <w:t>wdrożenie nowego na danym obszarze lub znacząco udoskonalonego produktu, usługi, metody, modelu, organizacji, procesu, wprowadzenie nowego rynku, lub nowego sposobu wykorzystania lub zmobilizowania istniejących lokalnych zasobów przyrodniczych, historycznych, kulturowych czy społecznych na obszarze LSR.</w:t>
            </w:r>
          </w:p>
          <w:p w:rsidR="002258AA" w:rsidRPr="00E339C6" w:rsidRDefault="002258AA" w:rsidP="00A456A3">
            <w:pPr>
              <w:autoSpaceDE w:val="0"/>
              <w:autoSpaceDN w:val="0"/>
              <w:adjustRightInd w:val="0"/>
              <w:rPr>
                <w:rFonts w:eastAsia="Calibri"/>
                <w:sz w:val="20"/>
                <w:szCs w:val="20"/>
              </w:rPr>
            </w:pPr>
          </w:p>
        </w:tc>
        <w:tc>
          <w:tcPr>
            <w:tcW w:w="3473" w:type="dxa"/>
          </w:tcPr>
          <w:p w:rsidR="002258AA" w:rsidRPr="00E339C6" w:rsidRDefault="002258AA" w:rsidP="00A456A3">
            <w:pPr>
              <w:spacing w:after="120"/>
              <w:rPr>
                <w:sz w:val="20"/>
                <w:szCs w:val="20"/>
              </w:rPr>
            </w:pPr>
            <w:r w:rsidRPr="00E339C6">
              <w:rPr>
                <w:sz w:val="20"/>
                <w:szCs w:val="20"/>
              </w:rPr>
              <w:t>3 pkt- innowacyjność operacji na skalę większą niż 2 gminy</w:t>
            </w:r>
          </w:p>
          <w:p w:rsidR="002258AA" w:rsidRPr="00E339C6" w:rsidRDefault="002258AA" w:rsidP="00A456A3">
            <w:pPr>
              <w:pStyle w:val="Akapitzlist"/>
              <w:spacing w:after="120" w:line="276" w:lineRule="auto"/>
              <w:rPr>
                <w:rFonts w:ascii="Times New Roman" w:hAnsi="Times New Roman"/>
                <w:sz w:val="20"/>
                <w:szCs w:val="20"/>
              </w:rPr>
            </w:pPr>
          </w:p>
          <w:p w:rsidR="002258AA" w:rsidRPr="00E339C6" w:rsidRDefault="002258AA" w:rsidP="00A456A3">
            <w:pPr>
              <w:spacing w:after="120" w:line="276" w:lineRule="auto"/>
              <w:rPr>
                <w:sz w:val="20"/>
                <w:szCs w:val="20"/>
              </w:rPr>
            </w:pPr>
            <w:r w:rsidRPr="00E339C6">
              <w:rPr>
                <w:sz w:val="20"/>
                <w:szCs w:val="20"/>
              </w:rPr>
              <w:t>2 pkt- innowacyjność operacji na obszarze gminy, na której realizowany jest projekt</w:t>
            </w:r>
          </w:p>
          <w:p w:rsidR="002258AA" w:rsidRPr="00E339C6" w:rsidRDefault="002258AA" w:rsidP="00A456A3">
            <w:pPr>
              <w:spacing w:after="120" w:line="276" w:lineRule="auto"/>
              <w:rPr>
                <w:sz w:val="20"/>
                <w:szCs w:val="20"/>
              </w:rPr>
            </w:pPr>
          </w:p>
          <w:p w:rsidR="002258AA" w:rsidRPr="00E339C6" w:rsidRDefault="002258AA" w:rsidP="00A456A3">
            <w:pPr>
              <w:spacing w:after="120" w:line="276" w:lineRule="auto"/>
              <w:rPr>
                <w:sz w:val="20"/>
                <w:szCs w:val="20"/>
              </w:rPr>
            </w:pPr>
            <w:r w:rsidRPr="00E339C6">
              <w:rPr>
                <w:sz w:val="20"/>
                <w:szCs w:val="20"/>
              </w:rPr>
              <w:t>1 pkt- innowacyjność operacji na obszarze miejscowości, na której realizowany jest projekt</w:t>
            </w:r>
          </w:p>
          <w:p w:rsidR="002258AA" w:rsidRPr="00E339C6" w:rsidRDefault="002258AA" w:rsidP="00A456A3">
            <w:pPr>
              <w:pStyle w:val="Akapitzlist"/>
              <w:spacing w:after="120" w:line="276" w:lineRule="auto"/>
              <w:rPr>
                <w:rFonts w:ascii="Times New Roman" w:hAnsi="Times New Roman"/>
                <w:sz w:val="20"/>
                <w:szCs w:val="20"/>
              </w:rPr>
            </w:pPr>
          </w:p>
          <w:p w:rsidR="002258AA" w:rsidRPr="00E339C6" w:rsidRDefault="002258AA" w:rsidP="00A456A3">
            <w:pPr>
              <w:spacing w:after="120" w:line="276" w:lineRule="auto"/>
              <w:rPr>
                <w:sz w:val="20"/>
                <w:szCs w:val="20"/>
              </w:rPr>
            </w:pPr>
            <w:r w:rsidRPr="00E339C6">
              <w:rPr>
                <w:sz w:val="20"/>
                <w:szCs w:val="20"/>
              </w:rPr>
              <w:t>0 pkt- brak innowacyjności operacji</w:t>
            </w:r>
          </w:p>
          <w:p w:rsidR="002258AA" w:rsidRPr="00E339C6" w:rsidRDefault="002258AA" w:rsidP="00A456A3">
            <w:pPr>
              <w:rPr>
                <w:sz w:val="20"/>
                <w:szCs w:val="20"/>
              </w:rPr>
            </w:pPr>
          </w:p>
        </w:tc>
        <w:tc>
          <w:tcPr>
            <w:tcW w:w="2608" w:type="dxa"/>
          </w:tcPr>
          <w:p w:rsidR="002258AA" w:rsidRPr="00E339C6" w:rsidRDefault="002258AA" w:rsidP="00A456A3">
            <w:pPr>
              <w:rPr>
                <w:sz w:val="20"/>
                <w:szCs w:val="20"/>
              </w:rPr>
            </w:pPr>
          </w:p>
        </w:tc>
      </w:tr>
      <w:tr w:rsidR="002258AA" w:rsidRPr="005A0AD6" w:rsidTr="00A456A3">
        <w:tc>
          <w:tcPr>
            <w:tcW w:w="568" w:type="dxa"/>
          </w:tcPr>
          <w:p w:rsidR="002258AA" w:rsidRPr="00E339C6" w:rsidRDefault="002258AA" w:rsidP="00A456A3">
            <w:pPr>
              <w:rPr>
                <w:sz w:val="20"/>
                <w:szCs w:val="20"/>
              </w:rPr>
            </w:pPr>
            <w:r>
              <w:rPr>
                <w:sz w:val="20"/>
                <w:szCs w:val="20"/>
              </w:rPr>
              <w:lastRenderedPageBreak/>
              <w:t>6.</w:t>
            </w:r>
          </w:p>
        </w:tc>
        <w:tc>
          <w:tcPr>
            <w:tcW w:w="5596" w:type="dxa"/>
          </w:tcPr>
          <w:p w:rsidR="002258AA" w:rsidRPr="001909B7" w:rsidRDefault="002258AA" w:rsidP="00A456A3">
            <w:pPr>
              <w:rPr>
                <w:color w:val="FF0000"/>
                <w:sz w:val="20"/>
                <w:szCs w:val="20"/>
              </w:rPr>
            </w:pPr>
            <w:r w:rsidRPr="00E339C6">
              <w:rPr>
                <w:sz w:val="20"/>
                <w:szCs w:val="20"/>
              </w:rPr>
              <w:t>Korzystanie z doradztwa LGD</w:t>
            </w:r>
            <w:r w:rsidRPr="00395A0C">
              <w:rPr>
                <w:sz w:val="20"/>
                <w:szCs w:val="20"/>
              </w:rPr>
              <w:t xml:space="preserve"> </w:t>
            </w:r>
            <w:r>
              <w:rPr>
                <w:sz w:val="20"/>
                <w:szCs w:val="20"/>
              </w:rPr>
              <w:t xml:space="preserve"> </w:t>
            </w:r>
            <w:r w:rsidRPr="00395A0C">
              <w:rPr>
                <w:sz w:val="20"/>
                <w:szCs w:val="20"/>
              </w:rPr>
              <w:t>na</w:t>
            </w:r>
            <w:r>
              <w:rPr>
                <w:color w:val="FF0000"/>
                <w:sz w:val="20"/>
                <w:szCs w:val="20"/>
              </w:rPr>
              <w:t xml:space="preserve"> </w:t>
            </w:r>
            <w:r w:rsidRPr="00395A0C">
              <w:rPr>
                <w:sz w:val="20"/>
                <w:szCs w:val="20"/>
              </w:rPr>
              <w:t>etapie</w:t>
            </w:r>
            <w:r>
              <w:rPr>
                <w:color w:val="FF0000"/>
                <w:sz w:val="20"/>
                <w:szCs w:val="20"/>
              </w:rPr>
              <w:t xml:space="preserve"> </w:t>
            </w:r>
            <w:r w:rsidRPr="00E339C6">
              <w:rPr>
                <w:sz w:val="20"/>
                <w:szCs w:val="20"/>
              </w:rPr>
              <w:t>sporządzania przedmiotowego wniosku</w:t>
            </w:r>
          </w:p>
          <w:p w:rsidR="002258AA" w:rsidRPr="00E339C6" w:rsidRDefault="002258AA" w:rsidP="00A456A3">
            <w:pPr>
              <w:rPr>
                <w:sz w:val="20"/>
                <w:szCs w:val="20"/>
              </w:rPr>
            </w:pPr>
          </w:p>
        </w:tc>
        <w:tc>
          <w:tcPr>
            <w:tcW w:w="3709" w:type="dxa"/>
          </w:tcPr>
          <w:p w:rsidR="002258AA" w:rsidRPr="00B310B9" w:rsidRDefault="002258AA" w:rsidP="00A456A3">
            <w:pPr>
              <w:spacing w:line="276" w:lineRule="auto"/>
              <w:rPr>
                <w:color w:val="000000"/>
                <w:sz w:val="20"/>
                <w:szCs w:val="20"/>
              </w:rPr>
            </w:pPr>
            <w:r w:rsidRPr="00E339C6">
              <w:rPr>
                <w:rFonts w:eastAsia="Calibri"/>
                <w:sz w:val="20"/>
                <w:szCs w:val="20"/>
              </w:rPr>
              <w:t xml:space="preserve">Preferuje się wnioskodawców korzystających z doradztwa  LGD </w:t>
            </w:r>
            <w:r w:rsidRPr="00B310B9">
              <w:rPr>
                <w:rFonts w:eastAsia="Calibri"/>
                <w:color w:val="000000"/>
                <w:sz w:val="20"/>
                <w:szCs w:val="20"/>
              </w:rPr>
              <w:t>w zakresie weryfikowanego projektu.</w:t>
            </w:r>
          </w:p>
          <w:p w:rsidR="002258AA" w:rsidRPr="00E339C6" w:rsidRDefault="002258AA" w:rsidP="00A456A3">
            <w:pPr>
              <w:rPr>
                <w:sz w:val="20"/>
                <w:szCs w:val="20"/>
              </w:rPr>
            </w:pPr>
          </w:p>
        </w:tc>
        <w:tc>
          <w:tcPr>
            <w:tcW w:w="3473" w:type="dxa"/>
            <w:tcBorders>
              <w:bottom w:val="single" w:sz="4" w:space="0" w:color="auto"/>
            </w:tcBorders>
          </w:tcPr>
          <w:p w:rsidR="002258AA" w:rsidRPr="00E339C6" w:rsidRDefault="002258AA" w:rsidP="00A456A3">
            <w:pPr>
              <w:spacing w:after="120" w:line="276" w:lineRule="auto"/>
              <w:rPr>
                <w:b/>
                <w:color w:val="FF0000"/>
                <w:sz w:val="20"/>
                <w:szCs w:val="20"/>
              </w:rPr>
            </w:pPr>
            <w:r w:rsidRPr="00E339C6">
              <w:rPr>
                <w:sz w:val="20"/>
                <w:szCs w:val="20"/>
              </w:rPr>
              <w:t xml:space="preserve">1 pkt- Wnioskodawca korzystał z doradztwa LGD na etapie sporządzania przedmiotowego wniosku </w:t>
            </w:r>
          </w:p>
          <w:p w:rsidR="002258AA" w:rsidRPr="00E339C6" w:rsidRDefault="002258AA" w:rsidP="00A456A3">
            <w:pPr>
              <w:pStyle w:val="Akapitzlist"/>
              <w:spacing w:after="120" w:line="276" w:lineRule="auto"/>
              <w:rPr>
                <w:rFonts w:ascii="Times New Roman" w:hAnsi="Times New Roman"/>
                <w:b/>
                <w:sz w:val="20"/>
                <w:szCs w:val="20"/>
              </w:rPr>
            </w:pPr>
          </w:p>
          <w:p w:rsidR="002258AA" w:rsidRPr="00E339C6" w:rsidRDefault="002258AA" w:rsidP="00A456A3">
            <w:pPr>
              <w:spacing w:after="120" w:line="276" w:lineRule="auto"/>
              <w:rPr>
                <w:b/>
                <w:color w:val="FF0000"/>
                <w:sz w:val="20"/>
                <w:szCs w:val="20"/>
              </w:rPr>
            </w:pPr>
            <w:r w:rsidRPr="00E339C6">
              <w:rPr>
                <w:sz w:val="20"/>
                <w:szCs w:val="20"/>
              </w:rPr>
              <w:t xml:space="preserve">0 pkt- Wnioskodawca nie korzystał z doradztwa LGD na etapie sporządzania przedmiotowego wniosku </w:t>
            </w:r>
          </w:p>
          <w:p w:rsidR="002258AA" w:rsidRPr="00E339C6" w:rsidRDefault="002258AA" w:rsidP="00A456A3">
            <w:pPr>
              <w:spacing w:after="120" w:line="276" w:lineRule="auto"/>
              <w:rPr>
                <w:b/>
                <w:sz w:val="20"/>
                <w:szCs w:val="20"/>
              </w:rPr>
            </w:pPr>
          </w:p>
          <w:p w:rsidR="002258AA" w:rsidRPr="00E339C6" w:rsidRDefault="002258AA" w:rsidP="00A456A3">
            <w:pPr>
              <w:rPr>
                <w:sz w:val="20"/>
                <w:szCs w:val="20"/>
              </w:rPr>
            </w:pPr>
          </w:p>
        </w:tc>
        <w:tc>
          <w:tcPr>
            <w:tcW w:w="2608" w:type="dxa"/>
          </w:tcPr>
          <w:p w:rsidR="002258AA" w:rsidRPr="00E339C6" w:rsidRDefault="002258AA" w:rsidP="00A456A3">
            <w:pPr>
              <w:rPr>
                <w:sz w:val="20"/>
                <w:szCs w:val="20"/>
              </w:rPr>
            </w:pPr>
          </w:p>
        </w:tc>
      </w:tr>
      <w:tr w:rsidR="002258AA" w:rsidRPr="005A0AD6" w:rsidTr="00A456A3">
        <w:tc>
          <w:tcPr>
            <w:tcW w:w="568" w:type="dxa"/>
          </w:tcPr>
          <w:p w:rsidR="002258AA" w:rsidRPr="00E339C6" w:rsidRDefault="002258AA" w:rsidP="00A456A3">
            <w:pPr>
              <w:rPr>
                <w:sz w:val="20"/>
                <w:szCs w:val="20"/>
              </w:rPr>
            </w:pPr>
            <w:r>
              <w:rPr>
                <w:sz w:val="20"/>
                <w:szCs w:val="20"/>
              </w:rPr>
              <w:t>7.</w:t>
            </w:r>
          </w:p>
        </w:tc>
        <w:tc>
          <w:tcPr>
            <w:tcW w:w="5596" w:type="dxa"/>
          </w:tcPr>
          <w:p w:rsidR="002258AA" w:rsidRPr="00E339C6" w:rsidRDefault="002258AA" w:rsidP="00A456A3">
            <w:pPr>
              <w:rPr>
                <w:sz w:val="20"/>
                <w:szCs w:val="20"/>
              </w:rPr>
            </w:pPr>
            <w:r w:rsidRPr="00E339C6">
              <w:rPr>
                <w:sz w:val="20"/>
                <w:szCs w:val="20"/>
              </w:rPr>
              <w:t xml:space="preserve"> Termin realizacji operacji</w:t>
            </w:r>
          </w:p>
        </w:tc>
        <w:tc>
          <w:tcPr>
            <w:tcW w:w="3709" w:type="dxa"/>
          </w:tcPr>
          <w:p w:rsidR="002258AA" w:rsidRPr="00E339C6" w:rsidRDefault="002258AA" w:rsidP="00A456A3">
            <w:pPr>
              <w:spacing w:line="276" w:lineRule="auto"/>
              <w:rPr>
                <w:sz w:val="18"/>
                <w:szCs w:val="18"/>
              </w:rPr>
            </w:pPr>
            <w:r w:rsidRPr="00E339C6">
              <w:rPr>
                <w:rFonts w:eastAsia="Calibri"/>
                <w:sz w:val="20"/>
                <w:szCs w:val="20"/>
              </w:rPr>
              <w:t>Preferuje się operacje o krótszym terminie realizacji. Termin realizacji projektu to czas realizacji projektu liczony jest od dnia podpisania umowy do złożenia  wniosku o płatność</w:t>
            </w:r>
            <w:r w:rsidRPr="00E339C6">
              <w:rPr>
                <w:rFonts w:eastAsia="Calibri"/>
                <w:color w:val="FF0000"/>
                <w:sz w:val="20"/>
                <w:szCs w:val="20"/>
              </w:rPr>
              <w:t xml:space="preserve"> </w:t>
            </w:r>
            <w:r w:rsidRPr="001909B7">
              <w:rPr>
                <w:rFonts w:eastAsia="Calibri"/>
                <w:color w:val="000000"/>
                <w:sz w:val="20"/>
                <w:szCs w:val="20"/>
              </w:rPr>
              <w:t>ostateczną</w:t>
            </w:r>
            <w:r w:rsidRPr="00E339C6">
              <w:rPr>
                <w:rFonts w:eastAsia="Calibri"/>
                <w:sz w:val="20"/>
                <w:szCs w:val="20"/>
              </w:rPr>
              <w:t>. Punkty są przyznawane jeżeli Wnioskodawca uprawdopodobni, że zrealizuje operacje w określonym terminie od podpisania umowy o dofinansowanie oraz termin zakończenia realizacji operacji w harmonogramie jest tożsamy z planowanym terminem zakończenia operacji we Wniosku o przyznanie pomocy.</w:t>
            </w:r>
          </w:p>
          <w:p w:rsidR="002258AA" w:rsidRPr="00E339C6" w:rsidRDefault="002258AA" w:rsidP="00A456A3">
            <w:pPr>
              <w:rPr>
                <w:sz w:val="20"/>
                <w:szCs w:val="20"/>
              </w:rPr>
            </w:pPr>
          </w:p>
        </w:tc>
        <w:tc>
          <w:tcPr>
            <w:tcW w:w="3473" w:type="dxa"/>
            <w:tcBorders>
              <w:bottom w:val="single" w:sz="4" w:space="0" w:color="auto"/>
            </w:tcBorders>
          </w:tcPr>
          <w:p w:rsidR="002258AA" w:rsidRPr="00E339C6" w:rsidRDefault="002258AA" w:rsidP="002258AA">
            <w:pPr>
              <w:pStyle w:val="Akapitzlist"/>
              <w:numPr>
                <w:ilvl w:val="0"/>
                <w:numId w:val="2"/>
              </w:numPr>
              <w:spacing w:after="0"/>
              <w:ind w:left="176" w:hanging="142"/>
              <w:rPr>
                <w:rFonts w:ascii="Times New Roman" w:hAnsi="Times New Roman"/>
                <w:sz w:val="20"/>
                <w:szCs w:val="20"/>
              </w:rPr>
            </w:pPr>
            <w:r w:rsidRPr="00E339C6">
              <w:rPr>
                <w:rFonts w:ascii="Times New Roman" w:hAnsi="Times New Roman"/>
                <w:sz w:val="20"/>
                <w:szCs w:val="20"/>
              </w:rPr>
              <w:t>pkt- operacja będzie realizowana w terminie do 8 miesięcy od podpisania umowy o dofinansowanie</w:t>
            </w:r>
          </w:p>
          <w:p w:rsidR="002258AA" w:rsidRPr="00E339C6" w:rsidRDefault="002258AA" w:rsidP="00A456A3">
            <w:pPr>
              <w:pStyle w:val="Akapitzlist"/>
              <w:spacing w:before="240" w:after="0" w:line="276" w:lineRule="auto"/>
              <w:rPr>
                <w:rFonts w:ascii="Times New Roman" w:hAnsi="Times New Roman"/>
                <w:sz w:val="20"/>
                <w:szCs w:val="20"/>
              </w:rPr>
            </w:pPr>
          </w:p>
          <w:p w:rsidR="002258AA" w:rsidRPr="00E339C6" w:rsidRDefault="002258AA" w:rsidP="002258AA">
            <w:pPr>
              <w:pStyle w:val="Akapitzlist"/>
              <w:numPr>
                <w:ilvl w:val="0"/>
                <w:numId w:val="1"/>
              </w:numPr>
              <w:spacing w:after="120"/>
              <w:ind w:left="176" w:hanging="142"/>
              <w:rPr>
                <w:rFonts w:ascii="Times New Roman" w:hAnsi="Times New Roman"/>
                <w:b/>
                <w:sz w:val="20"/>
                <w:szCs w:val="20"/>
              </w:rPr>
            </w:pPr>
            <w:r w:rsidRPr="00E339C6">
              <w:rPr>
                <w:rFonts w:ascii="Times New Roman" w:hAnsi="Times New Roman"/>
                <w:sz w:val="20"/>
                <w:szCs w:val="20"/>
              </w:rPr>
              <w:t xml:space="preserve">pkt- operacja będzie realizowana </w:t>
            </w:r>
            <w:r>
              <w:rPr>
                <w:rFonts w:ascii="Times New Roman" w:hAnsi="Times New Roman"/>
                <w:sz w:val="20"/>
                <w:szCs w:val="20"/>
              </w:rPr>
              <w:t xml:space="preserve">w </w:t>
            </w:r>
            <w:r w:rsidRPr="00E339C6">
              <w:rPr>
                <w:rFonts w:ascii="Times New Roman" w:hAnsi="Times New Roman"/>
                <w:sz w:val="20"/>
                <w:szCs w:val="20"/>
              </w:rPr>
              <w:t xml:space="preserve">terminie do 12 miesięcy od podpisania umowy o dofinansowanie </w:t>
            </w:r>
          </w:p>
          <w:p w:rsidR="002258AA" w:rsidRPr="00E339C6" w:rsidRDefault="002258AA" w:rsidP="00A456A3">
            <w:pPr>
              <w:pStyle w:val="Akapitzlist"/>
              <w:spacing w:before="240" w:after="120" w:line="276" w:lineRule="auto"/>
              <w:rPr>
                <w:rFonts w:ascii="Times New Roman" w:hAnsi="Times New Roman"/>
                <w:b/>
                <w:sz w:val="20"/>
                <w:szCs w:val="20"/>
              </w:rPr>
            </w:pPr>
          </w:p>
          <w:p w:rsidR="002258AA" w:rsidRPr="00E339C6" w:rsidRDefault="002258AA" w:rsidP="00A456A3">
            <w:pPr>
              <w:pStyle w:val="Akapitzlist"/>
              <w:spacing w:before="240" w:after="120"/>
              <w:ind w:left="176" w:hanging="142"/>
              <w:rPr>
                <w:rFonts w:ascii="Times New Roman" w:hAnsi="Times New Roman"/>
                <w:b/>
                <w:sz w:val="20"/>
                <w:szCs w:val="20"/>
              </w:rPr>
            </w:pPr>
            <w:r w:rsidRPr="00E339C6">
              <w:rPr>
                <w:rFonts w:ascii="Times New Roman" w:hAnsi="Times New Roman"/>
                <w:sz w:val="20"/>
                <w:szCs w:val="20"/>
              </w:rPr>
              <w:t xml:space="preserve">0 pkt-  operacja będzie realizowana w terminie powyżej 12 miesięcy od podpisania umowy o dofinansowanie </w:t>
            </w:r>
          </w:p>
          <w:p w:rsidR="002258AA" w:rsidRPr="00E339C6" w:rsidRDefault="002258AA" w:rsidP="00A456A3">
            <w:pPr>
              <w:rPr>
                <w:sz w:val="20"/>
                <w:szCs w:val="20"/>
              </w:rPr>
            </w:pPr>
          </w:p>
        </w:tc>
        <w:tc>
          <w:tcPr>
            <w:tcW w:w="2608" w:type="dxa"/>
          </w:tcPr>
          <w:p w:rsidR="002258AA" w:rsidRPr="00E339C6" w:rsidRDefault="002258AA" w:rsidP="00A456A3">
            <w:pPr>
              <w:rPr>
                <w:sz w:val="20"/>
                <w:szCs w:val="20"/>
              </w:rPr>
            </w:pPr>
          </w:p>
        </w:tc>
      </w:tr>
    </w:tbl>
    <w:p w:rsidR="00511066" w:rsidRDefault="00511066" w:rsidP="002258AA">
      <w:pPr>
        <w:ind w:left="-426" w:firstLine="426"/>
      </w:pPr>
    </w:p>
    <w:p w:rsidR="00511066" w:rsidRPr="00511066" w:rsidRDefault="00511066" w:rsidP="00511066"/>
    <w:p w:rsidR="00511066" w:rsidRPr="00511066" w:rsidRDefault="00511066" w:rsidP="00511066"/>
    <w:p w:rsidR="00511066" w:rsidRPr="00511066" w:rsidRDefault="00511066" w:rsidP="00511066"/>
    <w:p w:rsidR="00511066" w:rsidRDefault="00511066" w:rsidP="00511066"/>
    <w:p w:rsidR="00C92C4D" w:rsidRDefault="00511066" w:rsidP="00511066">
      <w:pPr>
        <w:tabs>
          <w:tab w:val="left" w:pos="12150"/>
        </w:tabs>
      </w:pPr>
      <w:r>
        <w:t xml:space="preserve">                                                                                                                                                                                                     ………………………………</w:t>
      </w:r>
    </w:p>
    <w:p w:rsidR="00511066" w:rsidRPr="00511066" w:rsidRDefault="00511066" w:rsidP="00511066">
      <w:pPr>
        <w:tabs>
          <w:tab w:val="left" w:pos="12150"/>
        </w:tabs>
      </w:pPr>
      <w:r>
        <w:tab/>
        <w:t>Data i podpis Beneficjenta</w:t>
      </w:r>
    </w:p>
    <w:sectPr w:rsidR="00511066" w:rsidRPr="00511066" w:rsidSect="002258AA">
      <w:pgSz w:w="16838" w:h="11906" w:orient="landscape"/>
      <w:pgMar w:top="1417" w:right="1417" w:bottom="141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A4A76"/>
    <w:multiLevelType w:val="hybridMultilevel"/>
    <w:tmpl w:val="EAF2CAF6"/>
    <w:lvl w:ilvl="0" w:tplc="52F051B4">
      <w:start w:val="5"/>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1" w15:restartNumberingAfterBreak="0">
    <w:nsid w:val="4CF05219"/>
    <w:multiLevelType w:val="hybridMultilevel"/>
    <w:tmpl w:val="62827A50"/>
    <w:lvl w:ilvl="0" w:tplc="4CB07F04">
      <w:start w:val="3"/>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 w15:restartNumberingAfterBreak="0">
    <w:nsid w:val="4F2D37F9"/>
    <w:multiLevelType w:val="hybridMultilevel"/>
    <w:tmpl w:val="185279B4"/>
    <w:lvl w:ilvl="0" w:tplc="069E5444">
      <w:start w:val="2"/>
      <w:numFmt w:val="decimal"/>
      <w:lvlText w:val="%1"/>
      <w:lvlJc w:val="left"/>
      <w:pPr>
        <w:ind w:left="394" w:hanging="360"/>
      </w:pPr>
      <w:rPr>
        <w:rFonts w:hint="default"/>
        <w:b w:val="0"/>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3" w15:restartNumberingAfterBreak="0">
    <w:nsid w:val="67E63CC9"/>
    <w:multiLevelType w:val="hybridMultilevel"/>
    <w:tmpl w:val="649624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B4744CB"/>
    <w:multiLevelType w:val="hybridMultilevel"/>
    <w:tmpl w:val="914C867E"/>
    <w:lvl w:ilvl="0" w:tplc="0FE0643A">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8AA"/>
    <w:rsid w:val="002258AA"/>
    <w:rsid w:val="00511066"/>
    <w:rsid w:val="00AB37E3"/>
    <w:rsid w:val="00C92C4D"/>
    <w:rsid w:val="00D00E00"/>
  </w:rsids>
  <m:mathPr>
    <m:mathFont m:val="Cambria Math"/>
    <m:brkBin m:val="before"/>
    <m:brkBinSub m:val="--"/>
    <m:smallFrac m:val="0"/>
    <m:dispDef/>
    <m:lMargin m:val="0"/>
    <m:rMargin m:val="0"/>
    <m:defJc m:val="centerGroup"/>
    <m:wrapIndent m:val="1440"/>
    <m:intLim m:val="subSup"/>
    <m:naryLim m:val="undOvr"/>
  </m:mathPr>
  <w:themeFontLang w:val="pl-PL"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D5061A-CFD3-414C-9697-3EF202B42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58AA"/>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258AA"/>
    <w:pPr>
      <w:spacing w:after="160" w:line="259"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6074</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dc:creator>
  <cp:keywords/>
  <dc:description/>
  <cp:lastModifiedBy>Sekretariat</cp:lastModifiedBy>
  <cp:revision>2</cp:revision>
  <dcterms:created xsi:type="dcterms:W3CDTF">2017-11-21T14:00:00Z</dcterms:created>
  <dcterms:modified xsi:type="dcterms:W3CDTF">2017-11-21T14:00:00Z</dcterms:modified>
</cp:coreProperties>
</file>